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gif" ContentType="image/gif"/>
  <Default Extension="tiff" ContentType="image/tiff"/>
  <Default Extension="svg" ContentType="image/svg+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r="http://schemas.openxmlformats.org/officeDocument/2006/relationships" xmlns:v="urn:schemas-microsoft-com:vml" xmlns:wx="http://schemas.microsoft.com/office/word/2003/auxHint" xmlns:wp="http://schemas.openxmlformats.org/drawingml/2006/wordprocessingDrawing" xmlns:m="http://schemas.openxmlformats.org/officeDocument/2006/math" xmlns:a="http://schemas.openxmlformats.org/drawingml/2006/main" xmlns:pic="http://schemas.openxmlformats.org/drawingml/2006/picture" xmlns:w="http://schemas.openxmlformats.org/wordprocessingml/2006/main">
  <w:body>
    <w:p>
      <w:pPr/>
    </w:p>
    <w:p>
      <w:pPr/>
      <w:r>
        <w:rPr>
          <w:rFonts w:ascii="Tahoma" w:cs="Tahoma" w:hAnsi="Tahoma"/>
          <w:b/>
          <w:u w:val="single"/>
        </w:rPr>
        <w:t xml:space="preserve">Census Results in 2020 </w:t>
      </w:r>
    </w:p>
    <w:p>
      <w:pPr/>
      <w:hyperlink r:id="rId15">
        <w:r>
          <w:rPr>
            <w:rFonts w:ascii="Tahoma" w:cs="Tahoma" w:hAnsi="Tahoma"/>
            <w:b/>
            <w:u w:val="single"/>
            <w:color w:val="0000ff"/>
          </w:rPr>
          <w:t xml:space="preserve">https://www.wikiwand.com/en/List_of_states_and_territories_of_the_United_States_by_population#/State_rankings</w:t>
        </w:r>
      </w:hyperlink>
    </w:p>
    <w:p>
      <w:pPr/>
      <w:r>
        <w:rPr>
          <w:rFonts w:ascii="Tahoma" w:cs="Tahoma" w:hAnsi="Tahoma"/>
          <w:sz w:val="24"/>
        </w:rPr>
        <w:t xml:space="preserve">Every 10 years, in the United States there is a census.  The results of the people count revise the number of seats each state has in the House of Representatives.  The number of seats in the House plus the two Senate seats are the electoral vote for each state.  It is becoming more difficult to get an accurate count of people due to immigration and homeless.  Based upon the anticipated results, the following changes are expected in the House.</w:t>
      </w:r>
    </w:p>
    <w:p>
      <w:pPr>
        <w:spacing w:after="0"/>
        <w:sectPr>
          <w:cols w:num="1" w:sep="off" w:equalWidth="1"/>
          <w:type w:val="continuous"/>
          <w:pgMar w:top="1440" w:left="1440" w:right="1440" w:bottom="1440"/>
        </w:sectPr>
      </w:pPr>
    </w:p>
    <w:p>
      <w:pPr>
        <w:pageBreakBefore/>
      </w:pPr>
    </w:p>
    <w:p>
      <w:pPr>
        <w:spacing w:after="0"/>
      </w:pPr>
      <w:r>
        <w:rPr>
          <w:rFonts w:ascii="Tahoma" w:cs="Tahoma" w:hAnsi="Tahoma"/>
          <w:sz w:val="24"/>
        </w:rPr>
        <w:t xml:space="preserve">Gain: 	California 		3</w:t>
      </w:r>
    </w:p>
    <w:p>
      <w:pPr>
        <w:spacing w:after="0"/>
      </w:pPr>
      <w:r>
        <w:rPr>
          <w:rFonts w:ascii="Tahoma" w:cs="Tahoma" w:hAnsi="Tahoma"/>
          <w:sz w:val="24"/>
        </w:rPr>
        <w:t xml:space="preserve">	Texas			5</w:t>
      </w:r>
    </w:p>
    <w:p>
      <w:pPr>
        <w:spacing w:after="0"/>
      </w:pPr>
      <w:r>
        <w:rPr>
          <w:rFonts w:ascii="Tahoma" w:cs="Tahoma" w:hAnsi="Tahoma"/>
          <w:sz w:val="24"/>
        </w:rPr>
        <w:t xml:space="preserve">	</w:t>
      </w:r>
      <w:r>
        <w:rPr>
          <w:rFonts w:ascii="Tahoma" w:cs="Tahoma" w:hAnsi="Tahoma"/>
          <w:b/>
          <w:sz w:val="24"/>
          <w:color w:val="00b050"/>
        </w:rPr>
        <w:t xml:space="preserve">Florida	</w:t>
      </w:r>
      <w:r>
        <w:rPr>
          <w:rFonts w:ascii="Tahoma" w:cs="Tahoma" w:hAnsi="Tahoma"/>
          <w:sz w:val="24"/>
          <w:color w:val="00b050"/>
        </w:rPr>
        <w:t xml:space="preserve">	3</w:t>
      </w:r>
    </w:p>
    <w:p>
      <w:pPr>
        <w:spacing w:after="0"/>
      </w:pPr>
      <w:r>
        <w:rPr>
          <w:rFonts w:ascii="Tahoma" w:cs="Tahoma" w:hAnsi="Tahoma"/>
          <w:sz w:val="24"/>
        </w:rPr>
        <w:t xml:space="preserve">	Georgia		1</w:t>
      </w:r>
    </w:p>
    <w:p>
      <w:pPr>
        <w:spacing w:after="0"/>
      </w:pPr>
      <w:r>
        <w:rPr>
          <w:rFonts w:ascii="Tahoma" w:cs="Tahoma" w:hAnsi="Tahoma"/>
          <w:sz w:val="24"/>
        </w:rPr>
        <w:t xml:space="preserve">	</w:t>
      </w:r>
      <w:r>
        <w:rPr>
          <w:rFonts w:ascii="Tahoma" w:cs="Tahoma" w:hAnsi="Tahoma"/>
          <w:b/>
          <w:sz w:val="24"/>
          <w:color w:val="00b050"/>
        </w:rPr>
        <w:t xml:space="preserve">North Carolina</w:t>
      </w:r>
      <w:r>
        <w:rPr>
          <w:rFonts w:ascii="Tahoma" w:cs="Tahoma" w:hAnsi="Tahoma"/>
          <w:sz w:val="24"/>
          <w:color w:val="00b050"/>
        </w:rPr>
        <w:t xml:space="preserve">	1</w:t>
      </w:r>
    </w:p>
    <w:p>
      <w:pPr>
        <w:spacing w:after="0"/>
      </w:pPr>
      <w:r>
        <w:rPr>
          <w:rFonts w:ascii="Tahoma" w:cs="Tahoma" w:hAnsi="Tahoma"/>
          <w:sz w:val="24"/>
        </w:rPr>
        <w:t xml:space="preserve">	Washington		1</w:t>
      </w:r>
    </w:p>
    <w:p>
      <w:pPr>
        <w:spacing w:after="0"/>
      </w:pPr>
      <w:r>
        <w:rPr>
          <w:rFonts w:ascii="Tahoma" w:cs="Tahoma" w:hAnsi="Tahoma"/>
          <w:sz w:val="24"/>
        </w:rPr>
        <w:t xml:space="preserve">	</w:t>
      </w:r>
      <w:r>
        <w:rPr>
          <w:rFonts w:ascii="Tahoma" w:cs="Tahoma" w:hAnsi="Tahoma"/>
          <w:sz w:val="24"/>
          <w:color w:val="00b050"/>
        </w:rPr>
        <w:t xml:space="preserve">Arizona		1</w:t>
      </w:r>
    </w:p>
    <w:p>
      <w:pPr>
        <w:spacing w:after="0"/>
      </w:pPr>
      <w:r>
        <w:rPr>
          <w:rFonts w:ascii="Tahoma" w:cs="Tahoma" w:hAnsi="Tahoma"/>
          <w:sz w:val="24"/>
        </w:rPr>
        <w:t xml:space="preserve">	Colorado		1</w:t>
      </w:r>
    </w:p>
    <w:p>
      <w:pPr>
        <w:spacing w:after="0"/>
      </w:pPr>
    </w:p>
    <w:p>
      <w:pPr>
        <w:spacing w:after="0"/>
      </w:pPr>
      <w:r>
        <w:rPr>
          <w:rFonts w:ascii="Tahoma" w:cs="Tahoma" w:hAnsi="Tahoma"/>
          <w:sz w:val="24"/>
        </w:rPr>
        <w:t xml:space="preserve">Same: </w:t>
      </w:r>
      <w:r>
        <w:rPr>
          <w:rFonts w:ascii="Tahoma" w:cs="Tahoma" w:hAnsi="Tahoma"/>
          <w:b/>
          <w:sz w:val="24"/>
          <w:color w:val="00b050"/>
        </w:rPr>
        <w:t xml:space="preserve">Wisconsin</w:t>
      </w:r>
      <w:r>
        <w:rPr>
          <w:rFonts w:ascii="Tahoma" w:cs="Tahoma" w:hAnsi="Tahoma"/>
          <w:sz w:val="24"/>
          <w:color w:val="00b050"/>
        </w:rPr>
        <w:t xml:space="preserve">	</w:t>
      </w:r>
      <w:r>
        <w:rPr>
          <w:rFonts w:ascii="Tahoma" w:cs="Tahoma" w:hAnsi="Tahoma"/>
          <w:sz w:val="24"/>
          <w:color w:val="00b050"/>
        </w:rPr>
        <w:t xml:space="preserve">0</w:t>
      </w:r>
    </w:p>
    <w:p>
      <w:pPr>
        <w:spacing w:after="0"/>
      </w:pPr>
      <w:r>
        <w:rPr>
          <w:rFonts w:ascii="Tahoma" w:cs="Tahoma" w:hAnsi="Tahoma"/>
          <w:sz w:val="24"/>
        </w:rPr>
        <w:t xml:space="preserve">	</w:t>
      </w:r>
      <w:r>
        <w:rPr>
          <w:rFonts w:ascii="Tahoma" w:cs="Tahoma" w:hAnsi="Tahoma"/>
          <w:sz w:val="24"/>
          <w:color w:val="00b050"/>
        </w:rPr>
        <w:t xml:space="preserve">Nevada		0</w:t>
      </w:r>
    </w:p>
    <w:p>
      <w:pPr>
        <w:spacing w:after="0"/>
      </w:pPr>
      <w:r>
        <w:rPr>
          <w:rFonts w:ascii="Tahoma" w:cs="Tahoma" w:hAnsi="Tahoma"/>
          <w:sz w:val="24"/>
          <w:color w:val="00b050"/>
        </w:rPr>
        <w:t xml:space="preserve">	Minnesota		0</w:t>
      </w:r>
    </w:p>
    <w:p>
      <w:pPr>
        <w:spacing w:after="0"/>
      </w:pPr>
      <w:r>
        <w:rPr>
          <w:rFonts w:ascii="Tahoma" w:cs="Tahoma" w:hAnsi="Tahoma"/>
          <w:sz w:val="24"/>
          <w:color w:val="00b050"/>
        </w:rPr>
        <w:t xml:space="preserve">	Maine		</w:t>
      </w:r>
      <w:r>
        <w:rPr>
          <w:rFonts w:ascii="Tahoma" w:cs="Tahoma" w:hAnsi="Tahoma"/>
          <w:sz w:val="24"/>
          <w:color w:val="00b050"/>
        </w:rPr>
        <w:t xml:space="preserve">0</w:t>
      </w:r>
    </w:p>
    <w:p>
      <w:pPr>
        <w:spacing w:after="0"/>
      </w:pPr>
    </w:p>
    <w:p>
      <w:pPr>
        <w:spacing w:after="0"/>
      </w:pPr>
    </w:p>
    <w:p>
      <w:pPr>
        <w:spacing w:after="0"/>
      </w:pPr>
      <w:r>
        <w:rPr>
          <w:rFonts w:ascii="Tahoma" w:cs="Tahoma" w:hAnsi="Tahoma"/>
          <w:sz w:val="24"/>
        </w:rPr>
        <w:t xml:space="preserve">Loss:	New York		2</w:t>
      </w:r>
    </w:p>
    <w:p>
      <w:pPr>
        <w:spacing w:after="0"/>
      </w:pPr>
      <w:r>
        <w:rPr>
          <w:rFonts w:ascii="Tahoma" w:cs="Tahoma" w:hAnsi="Tahoma"/>
          <w:sz w:val="24"/>
        </w:rPr>
        <w:t xml:space="preserve">	</w:t>
      </w:r>
      <w:r>
        <w:rPr>
          <w:rFonts w:ascii="Tahoma" w:cs="Tahoma" w:hAnsi="Tahoma"/>
          <w:b/>
          <w:sz w:val="24"/>
          <w:color w:val="00b050"/>
        </w:rPr>
        <w:t xml:space="preserve">Pennsylvania</w:t>
      </w:r>
      <w:r>
        <w:rPr>
          <w:rFonts w:ascii="Tahoma" w:cs="Tahoma" w:hAnsi="Tahoma"/>
          <w:sz w:val="24"/>
          <w:color w:val="00b050"/>
        </w:rPr>
        <w:t xml:space="preserve">	2</w:t>
      </w:r>
    </w:p>
    <w:p>
      <w:pPr>
        <w:ind w:firstLine="720"/>
        <w:spacing w:after="0"/>
      </w:pPr>
      <w:r>
        <w:rPr>
          <w:rFonts w:ascii="Tahoma" w:cs="Tahoma" w:hAnsi="Tahoma"/>
          <w:sz w:val="24"/>
        </w:rPr>
        <w:t xml:space="preserve">Illinois		</w:t>
      </w:r>
      <w:r>
        <w:rPr>
          <w:rFonts w:ascii="Tahoma" w:cs="Tahoma" w:hAnsi="Tahoma"/>
          <w:sz w:val="24"/>
        </w:rPr>
        <w:t xml:space="preserve">2</w:t>
      </w:r>
    </w:p>
    <w:p>
      <w:pPr>
        <w:ind w:firstLine="720"/>
        <w:spacing w:after="0"/>
      </w:pPr>
      <w:r>
        <w:rPr>
          <w:rFonts w:ascii="Tahoma" w:cs="Tahoma" w:hAnsi="Tahoma"/>
          <w:sz w:val="24"/>
          <w:color w:val="00b050"/>
        </w:rPr>
        <w:t xml:space="preserve">Ohio			1</w:t>
      </w:r>
    </w:p>
    <w:p>
      <w:pPr>
        <w:ind w:firstLine="720"/>
        <w:spacing w:after="0"/>
      </w:pPr>
      <w:r>
        <w:rPr>
          <w:rFonts w:ascii="Tahoma" w:cs="Tahoma" w:hAnsi="Tahoma"/>
          <w:b/>
          <w:sz w:val="24"/>
          <w:color w:val="00b050"/>
        </w:rPr>
        <w:t xml:space="preserve">Michigan</w:t>
      </w:r>
      <w:r>
        <w:rPr>
          <w:rFonts w:ascii="Tahoma" w:cs="Tahoma" w:hAnsi="Tahoma"/>
          <w:sz w:val="24"/>
          <w:color w:val="00b050"/>
        </w:rPr>
        <w:t xml:space="preserve">		1</w:t>
      </w:r>
    </w:p>
    <w:p>
      <w:pPr>
        <w:ind w:firstLine="720"/>
        <w:spacing w:after="0"/>
      </w:pPr>
      <w:r>
        <w:rPr>
          <w:rFonts w:ascii="Tahoma" w:cs="Tahoma" w:hAnsi="Tahoma"/>
          <w:sz w:val="24"/>
        </w:rPr>
        <w:t xml:space="preserve">New Jersey		1</w:t>
      </w:r>
    </w:p>
    <w:p>
      <w:pPr>
        <w:ind w:firstLine="720"/>
        <w:spacing w:after="0"/>
      </w:pPr>
      <w:r>
        <w:rPr>
          <w:rFonts w:ascii="Tahoma" w:cs="Tahoma" w:hAnsi="Tahoma"/>
          <w:sz w:val="24"/>
        </w:rPr>
        <w:t xml:space="preserve">Indiana		1</w:t>
      </w:r>
    </w:p>
    <w:p>
      <w:pPr>
        <w:ind w:firstLine="720"/>
        <w:spacing w:after="0"/>
      </w:pPr>
      <w:r>
        <w:rPr>
          <w:rFonts w:ascii="Tahoma" w:cs="Tahoma" w:hAnsi="Tahoma"/>
          <w:sz w:val="24"/>
        </w:rPr>
        <w:t xml:space="preserve">Alabama		1</w:t>
      </w:r>
    </w:p>
    <w:p>
      <w:pPr>
        <w:ind w:firstLine="720"/>
        <w:spacing w:after="0"/>
      </w:pPr>
      <w:r>
        <w:rPr>
          <w:rFonts w:ascii="Tahoma" w:cs="Tahoma" w:hAnsi="Tahoma"/>
          <w:sz w:val="24"/>
        </w:rPr>
        <w:t xml:space="preserve">Louisiana		1</w:t>
      </w:r>
    </w:p>
    <w:p>
      <w:pPr>
        <w:ind w:firstLine="720"/>
        <w:spacing w:after="0"/>
      </w:pPr>
      <w:r>
        <w:rPr>
          <w:rFonts w:ascii="Tahoma" w:cs="Tahoma" w:hAnsi="Tahoma"/>
          <w:sz w:val="24"/>
        </w:rPr>
        <w:t xml:space="preserve">Kentucky		1</w:t>
      </w:r>
    </w:p>
    <w:p>
      <w:pPr>
        <w:ind w:firstLine="720"/>
        <w:spacing w:after="0"/>
      </w:pPr>
      <w:r>
        <w:rPr>
          <w:rFonts w:ascii="Tahoma" w:cs="Tahoma" w:hAnsi="Tahoma"/>
          <w:sz w:val="24"/>
        </w:rPr>
        <w:t xml:space="preserve">Connecticut		1</w:t>
      </w:r>
    </w:p>
    <w:p>
      <w:pPr>
        <w:ind w:firstLine="720"/>
        <w:spacing w:after="0"/>
      </w:pPr>
      <w:r>
        <w:rPr>
          <w:rFonts w:ascii="Tahoma" w:cs="Tahoma" w:hAnsi="Tahoma"/>
          <w:sz w:val="24"/>
        </w:rPr>
        <w:t xml:space="preserve">West Virginia	</w:t>
      </w:r>
      <w:r>
        <w:rPr>
          <w:rFonts w:ascii="Tahoma" w:cs="Tahoma" w:hAnsi="Tahoma"/>
          <w:sz w:val="24"/>
        </w:rPr>
        <w:t xml:space="preserve">1</w:t>
      </w:r>
    </w:p>
    <w:p>
      <w:pPr>
        <w:ind w:firstLine="720"/>
        <w:spacing w:after="0"/>
      </w:pPr>
      <w:r>
        <w:rPr>
          <w:rFonts w:ascii="Tahoma" w:cs="Tahoma" w:hAnsi="Tahoma"/>
          <w:sz w:val="24"/>
        </w:rPr>
        <w:t xml:space="preserve">Rhode Island	</w:t>
      </w:r>
      <w:r>
        <w:rPr>
          <w:rFonts w:ascii="Tahoma" w:cs="Tahoma" w:hAnsi="Tahoma"/>
          <w:sz w:val="24"/>
        </w:rPr>
        <w:t xml:space="preserve">1</w:t>
      </w:r>
    </w:p>
    <w:p>
      <w:pPr>
        <w:spacing w:after="0"/>
        <w:sectPr>
          <w:cols w:num="2" w:sep="off" w:equalWidth="1"/>
          <w:type w:val="continuous"/>
          <w:pgMar w:top="1440" w:left="1440" w:right="1440" w:bottom="1440"/>
        </w:sectPr>
      </w:pPr>
    </w:p>
    <w:p>
      <w:pPr>
        <w:spacing w:after="0"/>
      </w:pPr>
    </w:p>
    <w:p>
      <w:pPr>
        <w:spacing w:after="0"/>
      </w:pPr>
      <w:r>
        <w:rPr>
          <w:rFonts w:ascii="Tahoma" w:cs="Tahoma" w:hAnsi="Tahoma"/>
          <w:sz w:val="24"/>
        </w:rPr>
        <w:t xml:space="preserve">Those results mean 8 states will gain 16 seats and 13 states will lose 16 seats.</w:t>
      </w:r>
    </w:p>
    <w:p>
      <w:pPr>
        <w:spacing w:after="0"/>
      </w:pPr>
      <w:r>
        <w:rPr>
          <w:rFonts w:ascii="Tahoma" w:cs="Tahoma" w:hAnsi="Tahoma"/>
          <w:sz w:val="24"/>
        </w:rPr>
        <w:t xml:space="preserve">All numbers are estimates; the actual results may be +- 1 seat.</w:t>
      </w:r>
    </w:p>
    <w:p>
      <w:pPr>
        <w:spacing w:after="0"/>
      </w:pPr>
      <w:r>
        <w:rPr>
          <w:rFonts w:ascii="Tahoma" w:cs="Tahoma" w:hAnsi="Tahoma"/>
          <w:sz w:val="24"/>
        </w:rPr>
        <w:t xml:space="preserve">These results will affect the 2020 electoral vote.</w:t>
      </w:r>
    </w:p>
    <w:p>
      <w:pPr>
        <w:spacing w:after="0"/>
      </w:pPr>
      <w:r>
        <w:rPr>
          <w:rFonts w:ascii="Tahoma" w:cs="Tahoma" w:hAnsi="Tahoma"/>
          <w:sz w:val="24"/>
        </w:rPr>
        <w:t xml:space="preserve">If this count was used in the 2016 election, the result would have been within 2 votes.</w:t>
      </w:r>
    </w:p>
    <w:p>
      <w:pPr>
        <w:spacing w:after="0"/>
      </w:pPr>
      <w:r>
        <w:rPr>
          <w:rFonts w:ascii="Tahoma" w:cs="Tahoma" w:hAnsi="Tahoma"/>
          <w:sz w:val="24"/>
        </w:rPr>
        <w:t xml:space="preserve">The states will have to redistrict House seats before the 2022 election.</w:t>
      </w:r>
    </w:p>
    <w:p>
      <w:pPr>
        <w:spacing w:after="0"/>
      </w:pPr>
      <w:r>
        <w:rPr>
          <w:rFonts w:ascii="Tahoma" w:cs="Tahoma" w:hAnsi="Tahoma"/>
          <w:sz w:val="24"/>
        </w:rPr>
        <w:t xml:space="preserve">There are guidelines for how many people can be in a given House district. </w:t>
      </w:r>
    </w:p>
    <w:p>
      <w:pPr>
        <w:spacing w:after="0"/>
      </w:pPr>
    </w:p>
    <w:p>
      <w:pPr>
        <w:spacing w:after="0"/>
      </w:pPr>
      <w:r>
        <w:rPr>
          <w:rFonts w:ascii="Tahoma" w:cs="Tahoma" w:hAnsi="Tahoma"/>
          <w:sz w:val="24"/>
        </w:rPr>
        <w:t xml:space="preserve">Swing States are in </w:t>
      </w:r>
      <w:r>
        <w:rPr>
          <w:rFonts w:ascii="Tahoma" w:cs="Tahoma" w:hAnsi="Tahoma"/>
          <w:sz w:val="24"/>
          <w:color w:val="00b050"/>
        </w:rPr>
        <w:t xml:space="preserve">Green</w:t>
      </w:r>
    </w:p>
    <w:sectPr>
      <w:type w:val="continuous"/>
      <w:pgSz w:w="12240" w:h="15840" w:orient="portrait"/>
      <w:pgMar w:top="1440" w:left="1440" w:right="1440" w:bottom="1440"/>
      <w:cols w:num="1" w:sep="off" w:equalWidth="1"/>
    </w:sectPr>
  </w:body>
</w:document>
</file>

<file path=word/endnotes.xml><?xml version="1.0" encoding="utf-8"?>
<w:endnotes xmlns:w="http://schemas.openxmlformats.org/wordprocessingml/2006/main"/>
</file>

<file path=word/footnotes.xml><?xml version="1.0" encoding="utf-8"?>
<w:footnotes xmlns:w="http://schemas.openxmlformats.org/wordprocessingml/2006/main"/>
</file>

<file path=word/numbering.xml><?xml version="1.0" encoding="utf-8"?>
<w:numbering xmlns:w="http://schemas.openxmlformats.org/wordprocessingml/2006/main"/>
</file>

<file path=word/settings.xml><?xml version="1.0" encoding="utf-8"?>
<w:settings xmlns:r="http://schemas.openxmlformats.org/officeDocument/2006/relationships" xmlns:w="http://schemas.openxmlformats.org/wordprocessingml/2006/main"/>
</file>

<file path=word/styles.xml><?xml version="1.0" encoding="utf-8"?>
<w:styles xmlns:r="http://schemas.openxmlformats.org/officeDocument/2006/relationships" xmlns:w="http://schemas.openxmlformats.org/wordprocessingml/2006/main">
  <w:style w:type="paragraph" w:styleId="Arrowhead List">
    <w:name w:val="Arrowhead List"/>
    <w:pPr>
      <w:ind w:hanging="432"/>
      <w:ind w:left="720"/>
    </w:pPr>
    <w:rPr/>
  </w:style>
  <w:style w:type="paragraph" w:styleId="Block Text">
    <w:name w:val="Block Text"/>
    <w:basedOn w:val="Normal"/>
    <w:pPr>
      <w:ind w:left="1440"/>
      <w:ind w:right="1440"/>
      <w:spacing w:after="120"/>
    </w:pPr>
    <w:rPr/>
  </w:style>
  <w:style w:type="paragraph" w:styleId="Box List">
    <w:name w:val="Box List"/>
    <w:pPr>
      <w:ind w:hanging="432"/>
      <w:ind w:left="720"/>
    </w:pPr>
    <w:rPr/>
  </w:style>
  <w:style w:type="paragraph" w:styleId="Bullet List">
    <w:name w:val="Bullet List"/>
    <w:pPr>
      <w:ind w:hanging="432"/>
      <w:ind w:left="720"/>
    </w:pPr>
    <w:rPr/>
  </w:style>
  <w:style w:type="paragraph" w:styleId="Chapter Heading">
    <w:name w:val="Chapter Heading"/>
    <w:basedOn w:val="Numbered Heading 1"/>
    <w:next w:val="Normal"/>
    <w:pPr>
      <w:ind w:firstLine="0"/>
    </w:pPr>
    <w:rPr/>
  </w:style>
  <w:style w:type="paragraph" w:styleId="Contents 1">
    <w:name w:val="Contents 1"/>
    <w:basedOn w:val="Normal"/>
    <w:next w:val="Normal"/>
    <w:pPr>
      <w:ind w:hanging="432"/>
      <w:ind w:left="720"/>
    </w:pPr>
    <w:rPr/>
  </w:style>
  <w:style w:type="paragraph" w:styleId="Contents 2">
    <w:name w:val="Contents 2"/>
    <w:basedOn w:val="Normal"/>
    <w:next w:val="Normal"/>
    <w:pPr>
      <w:ind w:hanging="432"/>
      <w:ind w:left="1440"/>
    </w:pPr>
    <w:rPr/>
  </w:style>
  <w:style w:type="paragraph" w:styleId="Contents 3">
    <w:name w:val="Contents 3"/>
    <w:basedOn w:val="Normal"/>
    <w:next w:val="Normal"/>
    <w:pPr>
      <w:ind w:hanging="432"/>
      <w:ind w:left="2160"/>
    </w:pPr>
    <w:rPr/>
  </w:style>
  <w:style w:type="paragraph" w:styleId="Contents 4">
    <w:name w:val="Contents 4"/>
    <w:basedOn w:val="Normal"/>
    <w:next w:val="Normal"/>
    <w:pPr>
      <w:ind w:hanging="432"/>
      <w:ind w:left="2880"/>
    </w:pPr>
    <w:rPr/>
  </w:style>
  <w:style w:type="paragraph" w:styleId="Contents Header">
    <w:name w:val="Contents Header"/>
    <w:basedOn w:val="Normal"/>
    <w:next w:val="Normal"/>
    <w:pPr>
      <w:jc w:val="center"/>
      <w:spacing w:after="120"/>
      <w:spacing w:before="240"/>
    </w:pPr>
    <w:rPr>
      <w:b/>
      <w:sz w:val="32"/>
      <w:rFonts w:ascii="Nimbus Sans L" w:cs="Nimbus Sans L" w:hAnsi="Nimbus Sans L"/>
    </w:rPr>
  </w:style>
  <w:style w:type="paragraph" w:styleId="Dashed List">
    <w:name w:val="Dashed List"/>
    <w:pPr>
      <w:ind w:hanging="432"/>
      <w:ind w:left="720"/>
    </w:pPr>
    <w:rPr/>
  </w:style>
  <w:style w:type="character" w:styleId="Default Paragraph Font">
    <w:name w:val="Default Paragraph Font"/>
    <w:basedOn w:val="Normal"/>
    <w:pPr/>
    <w:rPr/>
  </w:style>
  <w:style w:type="paragraph" w:styleId="Diamond List">
    <w:name w:val="Diamond List"/>
    <w:pPr>
      <w:ind w:hanging="432"/>
      <w:ind w:left="720"/>
    </w:pPr>
    <w:rPr/>
  </w:style>
  <w:style w:type="paragraph" w:styleId="Endnote">
    <w:name w:val="Endnote"/>
    <w:basedOn w:val="Normal"/>
    <w:pPr>
      <w:ind w:hanging="288"/>
      <w:ind w:left="288"/>
    </w:pPr>
    <w:rPr/>
  </w:style>
  <w:style w:type="character" w:styleId="Endnote Reference">
    <w:name w:val="Endnote Reference"/>
    <w:pPr/>
    <w:rPr>
      <w:sz w:val="20"/>
      <w:vertAlign w:val="superscript"/>
    </w:rPr>
  </w:style>
  <w:style w:type="paragraph" w:styleId="Endnote Text">
    <w:name w:val="Endnote Text"/>
    <w:basedOn w:val="Normal"/>
    <w:pPr/>
    <w:rPr/>
  </w:style>
  <w:style w:type="paragraph" w:styleId="Footnote">
    <w:name w:val="Footnote"/>
    <w:basedOn w:val="Normal"/>
    <w:pPr>
      <w:ind w:hanging="288"/>
      <w:ind w:left="288"/>
    </w:pPr>
    <w:rPr>
      <w:sz w:val="20"/>
    </w:rPr>
  </w:style>
  <w:style w:type="character" w:styleId="Footnote Reference">
    <w:name w:val="Footnote Reference"/>
    <w:pPr/>
    <w:rPr>
      <w:sz w:val="20"/>
      <w:vertAlign w:val="superscript"/>
    </w:rPr>
  </w:style>
  <w:style w:type="paragraph" w:styleId="Footnote Text">
    <w:name w:val="Footnote Text"/>
    <w:basedOn w:val="Normal"/>
    <w:pPr/>
    <w:rPr>
      <w:sz w:val="20"/>
    </w:rPr>
  </w:style>
  <w:style w:type="paragraph" w:styleId="Hand List">
    <w:name w:val="Hand List"/>
    <w:pPr>
      <w:ind w:hanging="432"/>
      <w:ind w:left="720"/>
    </w:pPr>
    <w:rPr/>
  </w:style>
  <w:style w:type="paragraph" w:styleId="Heading 1">
    <w:name w:val="Heading 1"/>
    <w:basedOn w:val="Normal"/>
    <w:next w:val="Normal"/>
    <w:pPr>
      <w:spacing w:after="60"/>
      <w:spacing w:before="440"/>
    </w:pPr>
    <w:rPr>
      <w:b/>
      <w:sz w:val="34"/>
      <w:rFonts w:ascii="Nimbus Sans L" w:cs="Nimbus Sans L" w:hAnsi="Nimbus Sans L"/>
    </w:rPr>
  </w:style>
  <w:style w:type="paragraph" w:styleId="Heading 2">
    <w:name w:val="Heading 2"/>
    <w:basedOn w:val="Normal"/>
    <w:next w:val="Normal"/>
    <w:pPr>
      <w:spacing w:after="60"/>
      <w:spacing w:before="440"/>
    </w:pPr>
    <w:rPr>
      <w:b/>
      <w:sz w:val="28"/>
      <w:rFonts w:ascii="Nimbus Sans L" w:cs="Nimbus Sans L" w:hAnsi="Nimbus Sans L"/>
    </w:rPr>
  </w:style>
  <w:style w:type="paragraph" w:styleId="Heading 3">
    <w:name w:val="Heading 3"/>
    <w:basedOn w:val="Normal"/>
    <w:next w:val="Normal"/>
    <w:pPr>
      <w:spacing w:after="60"/>
      <w:spacing w:before="440"/>
    </w:pPr>
    <w:rPr>
      <w:b/>
      <w:sz w:val="24"/>
      <w:rFonts w:ascii="Nimbus Sans L" w:cs="Nimbus Sans L" w:hAnsi="Nimbus Sans L"/>
    </w:rPr>
  </w:style>
  <w:style w:type="paragraph" w:styleId="Heading 4">
    <w:name w:val="Heading 4"/>
    <w:basedOn w:val="Normal"/>
    <w:next w:val="Normal"/>
    <w:pPr>
      <w:spacing w:after="60"/>
      <w:spacing w:before="440"/>
    </w:pPr>
    <w:rPr>
      <w:b/>
      <w:sz w:val="24"/>
      <w:rFonts w:ascii="Nimbus Sans L" w:cs="Nimbus Sans L" w:hAnsi="Nimbus Sans L"/>
    </w:rPr>
  </w:style>
  <w:style w:type="paragraph" w:styleId="Heart List">
    <w:name w:val="Heart List"/>
    <w:pPr>
      <w:ind w:hanging="432"/>
      <w:ind w:left="720"/>
    </w:pPr>
    <w:rPr/>
  </w:style>
  <w:style w:type="character" w:styleId="Hyperlink">
    <w:name w:val="Hyperlink"/>
    <w:basedOn w:val="Default Paragraph Font"/>
    <w:pPr/>
    <w:rPr>
      <w:u w:val="single"/>
      <w:color w:val="0563c1"/>
    </w:rPr>
  </w:style>
  <w:style w:type="paragraph" w:styleId="Implies List">
    <w:name w:val="Implies List"/>
    <w:pPr>
      <w:ind w:hanging="432"/>
      <w:ind w:left="720"/>
    </w:pPr>
    <w:rPr/>
  </w:style>
  <w:style w:type="paragraph" w:styleId="Lower Case List">
    <w:name w:val="Lower Case List"/>
    <w:basedOn w:val="Numbered List"/>
    <w:pPr>
      <w:ind w:hanging="432"/>
      <w:ind w:left="720"/>
    </w:pPr>
    <w:rPr/>
  </w:style>
  <w:style w:type="paragraph" w:styleId="Lower Roman List">
    <w:name w:val="Lower Roman List"/>
    <w:basedOn w:val="Normal"/>
    <w:pPr>
      <w:ind w:hanging="432"/>
      <w:ind w:left="720"/>
    </w:pPr>
    <w:rPr/>
  </w:style>
  <w:style w:type="paragraph" w:styleId="No List">
    <w:name w:val="No List"/>
    <w:basedOn w:val="Normal"/>
    <w:pPr/>
    <w:rPr/>
  </w:style>
  <w:docDefaults>
    <w:pPrDefault>
      <w:pPr>
        <w:spacing w:after="160"/>
        <w:spacing w:line="259" w:lineRule="auto"/>
      </w:pPr>
    </w:pPrDefault>
    <w:rPrDefault>
      <w:rPr>
        <w:sz w:val="22"/>
        <w:rFonts w:ascii="Times New Roman" w:cs="Times New Roman" w:hAnsi="Times New Roman"/>
      </w:rPr>
    </w:rPrDefault>
  </w:docDefaults>
  <w:style w:type="paragraph" w:styleId="Normal Table">
    <w:name w:val="Normal Table"/>
    <w:basedOn w:val="Normal"/>
    <w:pPr/>
    <w:rPr/>
  </w:style>
  <w:style w:type="paragraph" w:styleId="Numbered Heading 1">
    <w:name w:val="Numbered Heading 1"/>
    <w:basedOn w:val="Heading 1"/>
    <w:next w:val="Normal"/>
    <w:pPr>
      <w:ind w:firstLine="0"/>
    </w:pPr>
    <w:rPr/>
  </w:style>
  <w:style w:type="paragraph" w:styleId="Numbered Heading 2">
    <w:name w:val="Numbered Heading 2"/>
    <w:basedOn w:val="Heading 2"/>
    <w:next w:val="Normal"/>
    <w:pPr>
      <w:ind w:firstLine="0"/>
    </w:pPr>
    <w:rPr/>
  </w:style>
  <w:style w:type="paragraph" w:styleId="Numbered Heading 3">
    <w:name w:val="Numbered Heading 3"/>
    <w:basedOn w:val="Heading 3"/>
    <w:next w:val="Normal"/>
    <w:pPr>
      <w:ind w:firstLine="0"/>
    </w:pPr>
    <w:rPr/>
  </w:style>
  <w:style w:type="paragraph" w:styleId="Numbered List">
    <w:name w:val="Numbered List"/>
    <w:pPr>
      <w:ind w:hanging="432"/>
      <w:ind w:left="720"/>
    </w:pPr>
    <w:rPr/>
  </w:style>
  <w:style w:type="paragraph" w:styleId="Plain Text">
    <w:name w:val="Plain Text"/>
    <w:basedOn w:val="Normal"/>
    <w:pPr/>
    <w:rPr>
      <w:rFonts w:ascii="Courier New" w:cs="Courier New" w:hAnsi="Courier New"/>
    </w:rPr>
  </w:style>
  <w:style w:type="paragraph" w:styleId="Section Heading">
    <w:name w:val="Section Heading"/>
    <w:basedOn w:val="Numbered Heading 1"/>
    <w:next w:val="Normal"/>
    <w:pPr>
      <w:ind w:firstLine="0"/>
    </w:pPr>
    <w:rPr/>
  </w:style>
  <w:style w:type="paragraph" w:styleId="Square List">
    <w:name w:val="Square List"/>
    <w:pPr>
      <w:ind w:hanging="432"/>
      <w:ind w:left="720"/>
    </w:pPr>
    <w:rPr/>
  </w:style>
  <w:style w:type="paragraph" w:styleId="Star List">
    <w:name w:val="Star List"/>
    <w:pPr>
      <w:ind w:hanging="432"/>
      <w:ind w:left="720"/>
    </w:pPr>
    <w:rPr/>
  </w:style>
  <w:style w:type="paragraph" w:styleId="Tick List">
    <w:name w:val="Tick List"/>
    <w:pPr>
      <w:ind w:hanging="432"/>
      <w:ind w:left="720"/>
    </w:pPr>
    <w:rPr/>
  </w:style>
  <w:style w:type="paragraph" w:styleId="Triangle List">
    <w:name w:val="Triangle List"/>
    <w:pPr>
      <w:ind w:hanging="432"/>
      <w:ind w:left="720"/>
    </w:pPr>
    <w:rPr/>
  </w:style>
  <w:style w:type="character" w:styleId="Unresolved Mention">
    <w:name w:val="Unresolved Mention"/>
    <w:basedOn w:val="Default Paragraph Font"/>
    <w:pPr/>
    <w:rPr>
      <w:color w:val="605e5c"/>
      <w:shd w:fill="e1dfdd"/>
    </w:rPr>
  </w:style>
  <w:style w:type="paragraph" w:styleId="Upper Case List">
    <w:name w:val="Upper Case List"/>
    <w:basedOn w:val="Numbered List"/>
    <w:pPr>
      <w:ind w:hanging="432"/>
      <w:ind w:left="720"/>
    </w:pPr>
    <w:rPr/>
  </w:style>
  <w:style w:type="paragraph" w:styleId="Upper Roman List">
    <w:name w:val="Upper Roman List"/>
    <w:basedOn w:val="Numbered List"/>
    <w:pPr>
      <w:ind w:hanging="432"/>
      <w:ind w:left="720"/>
    </w:pPr>
    <w:rPr/>
  </w:style>
  <w:style w:type="paragraph" w:styleId="_Normal">
    <w:name w:val="_Normal"/>
    <w:basedOn w:val="Normal"/>
    <w:pPr/>
    <w:rPr/>
  </w:style>
</w:style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endnotes" Target="endnotes.xml"/><Relationship Id="rId15" Type="http://schemas.openxmlformats.org/officeDocument/2006/relationships/hyperlink" Target="https://www.wikiwand.com/en/List_of_states_and_territories_of_the_United_States_by_population#%2FState_rankings" TargetMode="External"/></Relationships>
</file>